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23F" w:rsidRPr="00E3048D" w:rsidRDefault="00905BE1" w:rsidP="00905BE1">
      <w:pPr>
        <w:jc w:val="center"/>
        <w:rPr>
          <w:rFonts w:ascii="Times New Roman" w:hAnsi="Times New Roman" w:cs="Times New Roman"/>
          <w:i/>
          <w:sz w:val="24"/>
          <w:szCs w:val="24"/>
        </w:rPr>
      </w:pPr>
      <w:r w:rsidRPr="00E3048D">
        <w:rPr>
          <w:rFonts w:ascii="Times New Roman" w:hAnsi="Times New Roman" w:cs="Times New Roman"/>
          <w:i/>
          <w:sz w:val="24"/>
          <w:szCs w:val="24"/>
        </w:rPr>
        <w:t xml:space="preserve">Needs Assessment: Division </w:t>
      </w:r>
      <w:r w:rsidR="005B5DE5" w:rsidRPr="00E3048D">
        <w:rPr>
          <w:rFonts w:ascii="Times New Roman" w:hAnsi="Times New Roman" w:cs="Times New Roman"/>
          <w:i/>
          <w:sz w:val="24"/>
          <w:szCs w:val="24"/>
        </w:rPr>
        <w:t>Summary</w:t>
      </w:r>
    </w:p>
    <w:p w:rsidR="00905BE1" w:rsidRPr="00E3048D" w:rsidRDefault="005B5DE5" w:rsidP="00D60797">
      <w:pPr>
        <w:rPr>
          <w:rFonts w:ascii="Times New Roman" w:hAnsi="Times New Roman" w:cs="Times New Roman"/>
          <w:sz w:val="24"/>
          <w:szCs w:val="24"/>
        </w:rPr>
      </w:pPr>
      <w:r w:rsidRPr="00E3048D">
        <w:rPr>
          <w:rFonts w:ascii="Times New Roman" w:hAnsi="Times New Roman" w:cs="Times New Roman"/>
          <w:sz w:val="24"/>
          <w:szCs w:val="24"/>
        </w:rPr>
        <w:t>The purpose of this summary is: to ensure that discussion addressing the needs of departments and individuals is taking place in the Division; gather any additional information at the division level that supports a needs requests; and</w:t>
      </w:r>
      <w:r w:rsidR="00CB534D" w:rsidRPr="00E3048D">
        <w:rPr>
          <w:rFonts w:ascii="Times New Roman" w:hAnsi="Times New Roman" w:cs="Times New Roman"/>
          <w:sz w:val="24"/>
          <w:szCs w:val="24"/>
        </w:rPr>
        <w:t xml:space="preserve"> provide the committee with some feedback on how requests are integrated </w:t>
      </w:r>
      <w:r w:rsidR="00F55455" w:rsidRPr="00E3048D">
        <w:rPr>
          <w:rFonts w:ascii="Times New Roman" w:hAnsi="Times New Roman" w:cs="Times New Roman"/>
          <w:sz w:val="24"/>
          <w:szCs w:val="24"/>
        </w:rPr>
        <w:t xml:space="preserve">into </w:t>
      </w:r>
      <w:r w:rsidR="00CB534D" w:rsidRPr="00E3048D">
        <w:rPr>
          <w:rFonts w:ascii="Times New Roman" w:hAnsi="Times New Roman" w:cs="Times New Roman"/>
          <w:sz w:val="24"/>
          <w:szCs w:val="24"/>
        </w:rPr>
        <w:t>Division planning and goals.</w:t>
      </w:r>
      <w:r w:rsidR="00D60797" w:rsidRPr="00E3048D">
        <w:rPr>
          <w:rFonts w:ascii="Times New Roman" w:hAnsi="Times New Roman" w:cs="Times New Roman"/>
          <w:sz w:val="24"/>
          <w:szCs w:val="24"/>
        </w:rPr>
        <w:t xml:space="preserve"> Division </w:t>
      </w:r>
      <w:r w:rsidR="000F5B60" w:rsidRPr="00E3048D">
        <w:rPr>
          <w:rFonts w:ascii="Times New Roman" w:hAnsi="Times New Roman" w:cs="Times New Roman"/>
          <w:sz w:val="24"/>
          <w:szCs w:val="24"/>
        </w:rPr>
        <w:t>will</w:t>
      </w:r>
      <w:r w:rsidR="00D60797" w:rsidRPr="00E3048D">
        <w:rPr>
          <w:rFonts w:ascii="Times New Roman" w:hAnsi="Times New Roman" w:cs="Times New Roman"/>
          <w:sz w:val="24"/>
          <w:szCs w:val="24"/>
        </w:rPr>
        <w:t xml:space="preserve"> check for duplicate </w:t>
      </w:r>
      <w:r w:rsidR="000F5B60" w:rsidRPr="00E3048D">
        <w:rPr>
          <w:rFonts w:ascii="Times New Roman" w:hAnsi="Times New Roman" w:cs="Times New Roman"/>
          <w:sz w:val="24"/>
          <w:szCs w:val="24"/>
        </w:rPr>
        <w:t>applicat</w:t>
      </w:r>
      <w:r w:rsidR="00B9109B" w:rsidRPr="00E3048D">
        <w:rPr>
          <w:rFonts w:ascii="Times New Roman" w:hAnsi="Times New Roman" w:cs="Times New Roman"/>
          <w:sz w:val="24"/>
          <w:szCs w:val="24"/>
        </w:rPr>
        <w:t>i</w:t>
      </w:r>
      <w:r w:rsidR="000F5B60" w:rsidRPr="00E3048D">
        <w:rPr>
          <w:rFonts w:ascii="Times New Roman" w:hAnsi="Times New Roman" w:cs="Times New Roman"/>
          <w:sz w:val="24"/>
          <w:szCs w:val="24"/>
        </w:rPr>
        <w:t>on and advise requestors to consolidate their applications.</w:t>
      </w:r>
    </w:p>
    <w:tbl>
      <w:tblPr>
        <w:tblStyle w:val="TableGrid"/>
        <w:tblW w:w="0" w:type="auto"/>
        <w:tblLook w:val="04A0"/>
      </w:tblPr>
      <w:tblGrid>
        <w:gridCol w:w="3348"/>
        <w:gridCol w:w="6228"/>
      </w:tblGrid>
      <w:tr w:rsidR="00905BE1" w:rsidRPr="00E3048D" w:rsidTr="00905BE1">
        <w:tc>
          <w:tcPr>
            <w:tcW w:w="3348" w:type="dxa"/>
          </w:tcPr>
          <w:p w:rsidR="00905BE1" w:rsidRPr="00E3048D" w:rsidRDefault="00905BE1" w:rsidP="00905BE1">
            <w:pPr>
              <w:jc w:val="right"/>
              <w:rPr>
                <w:rFonts w:ascii="Times New Roman" w:hAnsi="Times New Roman" w:cs="Times New Roman"/>
                <w:sz w:val="24"/>
                <w:szCs w:val="24"/>
              </w:rPr>
            </w:pPr>
            <w:r w:rsidRPr="00E3048D">
              <w:rPr>
                <w:rFonts w:ascii="Times New Roman" w:hAnsi="Times New Roman" w:cs="Times New Roman"/>
                <w:sz w:val="24"/>
                <w:szCs w:val="24"/>
              </w:rPr>
              <w:t>Division Name</w:t>
            </w:r>
          </w:p>
        </w:tc>
        <w:tc>
          <w:tcPr>
            <w:tcW w:w="6228" w:type="dxa"/>
          </w:tcPr>
          <w:p w:rsidR="00905BE1" w:rsidRPr="00E3048D" w:rsidRDefault="00635CDB" w:rsidP="00AE53CA">
            <w:pPr>
              <w:rPr>
                <w:rFonts w:ascii="Times New Roman" w:hAnsi="Times New Roman" w:cs="Times New Roman"/>
                <w:sz w:val="24"/>
                <w:szCs w:val="24"/>
              </w:rPr>
            </w:pPr>
            <w:r>
              <w:rPr>
                <w:rFonts w:ascii="Times New Roman" w:hAnsi="Times New Roman" w:cs="Times New Roman"/>
                <w:sz w:val="24"/>
                <w:szCs w:val="24"/>
              </w:rPr>
              <w:t>Library</w:t>
            </w:r>
            <w:r w:rsidR="00AE53CA">
              <w:rPr>
                <w:rFonts w:ascii="Times New Roman" w:hAnsi="Times New Roman" w:cs="Times New Roman"/>
                <w:sz w:val="24"/>
                <w:szCs w:val="24"/>
              </w:rPr>
              <w:t xml:space="preserve"> and Learning Resources Division</w:t>
            </w:r>
          </w:p>
        </w:tc>
      </w:tr>
      <w:tr w:rsidR="00905BE1" w:rsidRPr="00E3048D" w:rsidTr="00905BE1">
        <w:tc>
          <w:tcPr>
            <w:tcW w:w="3348" w:type="dxa"/>
          </w:tcPr>
          <w:p w:rsidR="00905BE1" w:rsidRPr="00E3048D" w:rsidRDefault="00905BE1" w:rsidP="00905BE1">
            <w:pPr>
              <w:jc w:val="right"/>
              <w:rPr>
                <w:rFonts w:ascii="Times New Roman" w:hAnsi="Times New Roman" w:cs="Times New Roman"/>
                <w:sz w:val="24"/>
                <w:szCs w:val="24"/>
              </w:rPr>
            </w:pPr>
            <w:r w:rsidRPr="00E3048D">
              <w:rPr>
                <w:rFonts w:ascii="Times New Roman" w:hAnsi="Times New Roman" w:cs="Times New Roman"/>
                <w:sz w:val="24"/>
                <w:szCs w:val="24"/>
              </w:rPr>
              <w:t>Division Meeting Date</w:t>
            </w:r>
          </w:p>
        </w:tc>
        <w:tc>
          <w:tcPr>
            <w:tcW w:w="6228" w:type="dxa"/>
          </w:tcPr>
          <w:p w:rsidR="00905BE1" w:rsidRPr="00E3048D" w:rsidRDefault="002A2B47" w:rsidP="002A2B47">
            <w:pPr>
              <w:rPr>
                <w:rFonts w:ascii="Times New Roman" w:hAnsi="Times New Roman" w:cs="Times New Roman"/>
                <w:sz w:val="24"/>
                <w:szCs w:val="24"/>
              </w:rPr>
            </w:pPr>
            <w:r w:rsidRPr="00E3048D">
              <w:rPr>
                <w:rFonts w:ascii="Times New Roman" w:hAnsi="Times New Roman" w:cs="Times New Roman"/>
                <w:sz w:val="24"/>
                <w:szCs w:val="24"/>
              </w:rPr>
              <w:t>Oct. 1</w:t>
            </w:r>
            <w:r w:rsidRPr="00E3048D">
              <w:rPr>
                <w:rFonts w:ascii="Times New Roman" w:hAnsi="Times New Roman" w:cs="Times New Roman"/>
                <w:sz w:val="24"/>
                <w:szCs w:val="24"/>
                <w:vertAlign w:val="superscript"/>
              </w:rPr>
              <w:t>st</w:t>
            </w:r>
            <w:r w:rsidRPr="00E3048D">
              <w:rPr>
                <w:rFonts w:ascii="Times New Roman" w:hAnsi="Times New Roman" w:cs="Times New Roman"/>
                <w:sz w:val="24"/>
                <w:szCs w:val="24"/>
              </w:rPr>
              <w:t>, 2010 plus communication via phone and e-mail on various dates</w:t>
            </w:r>
          </w:p>
        </w:tc>
      </w:tr>
      <w:tr w:rsidR="00905BE1" w:rsidRPr="00E3048D" w:rsidTr="00905BE1">
        <w:tc>
          <w:tcPr>
            <w:tcW w:w="3348" w:type="dxa"/>
          </w:tcPr>
          <w:p w:rsidR="00905BE1" w:rsidRPr="00E3048D" w:rsidRDefault="00905BE1" w:rsidP="00905BE1">
            <w:pPr>
              <w:jc w:val="right"/>
              <w:rPr>
                <w:rFonts w:ascii="Times New Roman" w:hAnsi="Times New Roman" w:cs="Times New Roman"/>
                <w:sz w:val="24"/>
                <w:szCs w:val="24"/>
              </w:rPr>
            </w:pPr>
            <w:r w:rsidRPr="00E3048D">
              <w:rPr>
                <w:rFonts w:ascii="Times New Roman" w:hAnsi="Times New Roman" w:cs="Times New Roman"/>
                <w:sz w:val="24"/>
                <w:szCs w:val="24"/>
              </w:rPr>
              <w:t>Number of Participants</w:t>
            </w:r>
          </w:p>
        </w:tc>
        <w:tc>
          <w:tcPr>
            <w:tcW w:w="6228" w:type="dxa"/>
          </w:tcPr>
          <w:p w:rsidR="00905BE1" w:rsidRPr="00E3048D" w:rsidRDefault="002A2B47" w:rsidP="002A2B47">
            <w:pPr>
              <w:rPr>
                <w:rFonts w:ascii="Times New Roman" w:hAnsi="Times New Roman" w:cs="Times New Roman"/>
                <w:sz w:val="24"/>
                <w:szCs w:val="24"/>
              </w:rPr>
            </w:pPr>
            <w:r w:rsidRPr="00E3048D">
              <w:rPr>
                <w:rFonts w:ascii="Times New Roman" w:hAnsi="Times New Roman" w:cs="Times New Roman"/>
                <w:sz w:val="24"/>
                <w:szCs w:val="24"/>
              </w:rPr>
              <w:t>15</w:t>
            </w:r>
          </w:p>
        </w:tc>
      </w:tr>
    </w:tbl>
    <w:p w:rsidR="001C76FD" w:rsidRPr="00E3048D" w:rsidRDefault="001C76FD" w:rsidP="001D3859">
      <w:pPr>
        <w:spacing w:line="240" w:lineRule="auto"/>
        <w:rPr>
          <w:rFonts w:ascii="Times New Roman" w:hAnsi="Times New Roman" w:cs="Times New Roman"/>
          <w:sz w:val="24"/>
          <w:szCs w:val="24"/>
        </w:rPr>
      </w:pPr>
      <w:r w:rsidRPr="00E3048D">
        <w:rPr>
          <w:rFonts w:ascii="Times New Roman" w:hAnsi="Times New Roman" w:cs="Times New Roman"/>
          <w:sz w:val="24"/>
          <w:szCs w:val="24"/>
        </w:rPr>
        <w:t>Division Feedback:</w:t>
      </w:r>
    </w:p>
    <w:p w:rsidR="00E3048D" w:rsidRDefault="00E3048D" w:rsidP="00E3048D">
      <w:pPr>
        <w:spacing w:line="240" w:lineRule="auto"/>
      </w:pPr>
      <w:r w:rsidRPr="00E3048D">
        <w:rPr>
          <w:rFonts w:ascii="Times New Roman" w:hAnsi="Times New Roman" w:cs="Times New Roman"/>
          <w:sz w:val="24"/>
          <w:szCs w:val="24"/>
        </w:rPr>
        <w:t xml:space="preserve">     </w:t>
      </w:r>
      <w:r w:rsidR="002A2B47" w:rsidRPr="00E3048D">
        <w:rPr>
          <w:rFonts w:ascii="Times New Roman" w:hAnsi="Times New Roman" w:cs="Times New Roman"/>
          <w:sz w:val="24"/>
          <w:szCs w:val="24"/>
        </w:rPr>
        <w:t>The Library and Learning Resources</w:t>
      </w:r>
      <w:r w:rsidR="00A4267F">
        <w:rPr>
          <w:rFonts w:ascii="Times New Roman" w:hAnsi="Times New Roman" w:cs="Times New Roman"/>
          <w:sz w:val="24"/>
          <w:szCs w:val="24"/>
        </w:rPr>
        <w:t xml:space="preserve"> Division</w:t>
      </w:r>
      <w:r w:rsidR="002A2B47" w:rsidRPr="00E3048D">
        <w:rPr>
          <w:rFonts w:ascii="Times New Roman" w:hAnsi="Times New Roman" w:cs="Times New Roman"/>
          <w:sz w:val="24"/>
          <w:szCs w:val="24"/>
        </w:rPr>
        <w:t xml:space="preserve"> has </w:t>
      </w:r>
      <w:r w:rsidR="00A4267F" w:rsidRPr="00E3048D">
        <w:rPr>
          <w:rFonts w:ascii="Times New Roman" w:hAnsi="Times New Roman" w:cs="Times New Roman"/>
          <w:sz w:val="24"/>
          <w:szCs w:val="24"/>
        </w:rPr>
        <w:t>recently</w:t>
      </w:r>
      <w:r w:rsidR="00A4267F">
        <w:rPr>
          <w:rFonts w:ascii="Times New Roman" w:hAnsi="Times New Roman" w:cs="Times New Roman"/>
          <w:sz w:val="24"/>
          <w:szCs w:val="24"/>
        </w:rPr>
        <w:t xml:space="preserve"> been </w:t>
      </w:r>
      <w:r w:rsidR="002A2B47" w:rsidRPr="00E3048D">
        <w:rPr>
          <w:rFonts w:ascii="Times New Roman" w:hAnsi="Times New Roman" w:cs="Times New Roman"/>
          <w:sz w:val="24"/>
          <w:szCs w:val="24"/>
        </w:rPr>
        <w:t>transferred from the “Instruction” side to the “Student Services” side of the</w:t>
      </w:r>
      <w:r w:rsidR="00A4267F">
        <w:rPr>
          <w:rFonts w:ascii="Times New Roman" w:hAnsi="Times New Roman" w:cs="Times New Roman"/>
          <w:sz w:val="24"/>
          <w:szCs w:val="24"/>
        </w:rPr>
        <w:t xml:space="preserve"> house</w:t>
      </w:r>
      <w:r w:rsidR="002A2B47" w:rsidRPr="00E3048D">
        <w:rPr>
          <w:rFonts w:ascii="Times New Roman" w:hAnsi="Times New Roman" w:cs="Times New Roman"/>
          <w:sz w:val="24"/>
          <w:szCs w:val="24"/>
        </w:rPr>
        <w:t xml:space="preserve">. In addition to the departments that the Division has been traditionally been responsible for </w:t>
      </w:r>
      <w:r w:rsidR="00A4267F">
        <w:rPr>
          <w:rFonts w:ascii="Times New Roman" w:hAnsi="Times New Roman" w:cs="Times New Roman"/>
          <w:sz w:val="24"/>
          <w:szCs w:val="24"/>
        </w:rPr>
        <w:t>(</w:t>
      </w:r>
      <w:r w:rsidR="002A2B47" w:rsidRPr="00E3048D">
        <w:rPr>
          <w:rFonts w:ascii="Times New Roman" w:hAnsi="Times New Roman" w:cs="Times New Roman"/>
          <w:sz w:val="24"/>
          <w:szCs w:val="24"/>
        </w:rPr>
        <w:t>Academic Advancement, ACAD Lab, Library, Library Computer Lab, Library Technology Program and Tutoring</w:t>
      </w:r>
      <w:r w:rsidR="00A4267F">
        <w:rPr>
          <w:rFonts w:ascii="Times New Roman" w:hAnsi="Times New Roman" w:cs="Times New Roman"/>
          <w:sz w:val="24"/>
          <w:szCs w:val="24"/>
        </w:rPr>
        <w:t>)</w:t>
      </w:r>
      <w:r w:rsidR="002A2B47" w:rsidRPr="00E3048D">
        <w:rPr>
          <w:rFonts w:ascii="Times New Roman" w:hAnsi="Times New Roman" w:cs="Times New Roman"/>
          <w:sz w:val="24"/>
          <w:szCs w:val="24"/>
        </w:rPr>
        <w:t xml:space="preserve">, the Division now includes </w:t>
      </w:r>
      <w:r w:rsidRPr="00E3048D">
        <w:rPr>
          <w:rFonts w:ascii="Times New Roman" w:hAnsi="Times New Roman" w:cs="Times New Roman"/>
          <w:sz w:val="24"/>
          <w:szCs w:val="24"/>
        </w:rPr>
        <w:t xml:space="preserve">the Office of </w:t>
      </w:r>
      <w:r w:rsidR="002A2B47" w:rsidRPr="00E3048D">
        <w:rPr>
          <w:rFonts w:ascii="Times New Roman" w:hAnsi="Times New Roman" w:cs="Times New Roman"/>
          <w:sz w:val="24"/>
          <w:szCs w:val="24"/>
        </w:rPr>
        <w:t xml:space="preserve">Student Life, Student Health </w:t>
      </w:r>
      <w:r w:rsidR="00A4267F">
        <w:rPr>
          <w:rFonts w:ascii="Times New Roman" w:hAnsi="Times New Roman" w:cs="Times New Roman"/>
          <w:sz w:val="24"/>
          <w:szCs w:val="24"/>
        </w:rPr>
        <w:t xml:space="preserve">Services </w:t>
      </w:r>
      <w:r w:rsidR="002A2B47" w:rsidRPr="00E3048D">
        <w:rPr>
          <w:rFonts w:ascii="Times New Roman" w:hAnsi="Times New Roman" w:cs="Times New Roman"/>
          <w:sz w:val="24"/>
          <w:szCs w:val="24"/>
        </w:rPr>
        <w:t>and DSP</w:t>
      </w:r>
      <w:r w:rsidR="00A4267F">
        <w:rPr>
          <w:rFonts w:ascii="Times New Roman" w:hAnsi="Times New Roman" w:cs="Times New Roman"/>
          <w:sz w:val="24"/>
          <w:szCs w:val="24"/>
        </w:rPr>
        <w:t>&amp;</w:t>
      </w:r>
      <w:r w:rsidR="002A2B47" w:rsidRPr="00E3048D">
        <w:rPr>
          <w:rFonts w:ascii="Times New Roman" w:hAnsi="Times New Roman" w:cs="Times New Roman"/>
          <w:sz w:val="24"/>
          <w:szCs w:val="24"/>
        </w:rPr>
        <w:t xml:space="preserve">S. </w:t>
      </w:r>
      <w:r w:rsidR="001D3859" w:rsidRPr="00E3048D">
        <w:rPr>
          <w:rFonts w:ascii="Times New Roman" w:hAnsi="Times New Roman" w:cs="Times New Roman"/>
          <w:sz w:val="24"/>
          <w:szCs w:val="24"/>
        </w:rPr>
        <w:br/>
        <w:t xml:space="preserve">     </w:t>
      </w:r>
      <w:r w:rsidR="001C143F" w:rsidRPr="00E3048D">
        <w:rPr>
          <w:rFonts w:ascii="Times New Roman" w:hAnsi="Times New Roman" w:cs="Times New Roman"/>
          <w:sz w:val="24"/>
          <w:szCs w:val="24"/>
        </w:rPr>
        <w:t>The Division supports the budget augmentation request of DSP</w:t>
      </w:r>
      <w:r w:rsidR="00A4267F">
        <w:rPr>
          <w:rFonts w:ascii="Times New Roman" w:hAnsi="Times New Roman" w:cs="Times New Roman"/>
          <w:sz w:val="24"/>
          <w:szCs w:val="24"/>
        </w:rPr>
        <w:t>&amp;</w:t>
      </w:r>
      <w:r w:rsidR="001C143F" w:rsidRPr="00E3048D">
        <w:rPr>
          <w:rFonts w:ascii="Times New Roman" w:hAnsi="Times New Roman" w:cs="Times New Roman"/>
          <w:sz w:val="24"/>
          <w:szCs w:val="24"/>
        </w:rPr>
        <w:t>S</w:t>
      </w:r>
      <w:r w:rsidR="00A4267F">
        <w:rPr>
          <w:rFonts w:ascii="Times New Roman" w:hAnsi="Times New Roman" w:cs="Times New Roman"/>
          <w:sz w:val="24"/>
          <w:szCs w:val="24"/>
        </w:rPr>
        <w:t>;</w:t>
      </w:r>
      <w:r w:rsidR="00A4267F" w:rsidRPr="00E3048D">
        <w:rPr>
          <w:rFonts w:ascii="Times New Roman" w:hAnsi="Times New Roman" w:cs="Times New Roman"/>
          <w:sz w:val="24"/>
          <w:szCs w:val="24"/>
        </w:rPr>
        <w:t xml:space="preserve"> </w:t>
      </w:r>
      <w:r w:rsidR="001C143F" w:rsidRPr="00E3048D">
        <w:rPr>
          <w:rFonts w:ascii="Times New Roman" w:hAnsi="Times New Roman" w:cs="Times New Roman"/>
          <w:sz w:val="24"/>
          <w:szCs w:val="24"/>
        </w:rPr>
        <w:t xml:space="preserve">it supports their stated goals and challenges in the EMP (p.77) to </w:t>
      </w:r>
      <w:r w:rsidR="00A4267F">
        <w:rPr>
          <w:rFonts w:ascii="Times New Roman" w:hAnsi="Times New Roman" w:cs="Times New Roman"/>
          <w:sz w:val="24"/>
          <w:szCs w:val="24"/>
        </w:rPr>
        <w:t>c</w:t>
      </w:r>
      <w:r w:rsidR="00A4267F" w:rsidRPr="00E3048D">
        <w:rPr>
          <w:rFonts w:ascii="Times New Roman" w:hAnsi="Times New Roman" w:cs="Times New Roman"/>
          <w:sz w:val="24"/>
          <w:szCs w:val="24"/>
        </w:rPr>
        <w:t xml:space="preserve">ontinue </w:t>
      </w:r>
      <w:r w:rsidR="001C143F" w:rsidRPr="00E3048D">
        <w:rPr>
          <w:rFonts w:ascii="Times New Roman" w:hAnsi="Times New Roman" w:cs="Times New Roman"/>
          <w:sz w:val="24"/>
          <w:szCs w:val="24"/>
        </w:rPr>
        <w:t>to provide accommodations to students with disabilities despite the drastic reduction in funding.</w:t>
      </w:r>
      <w:r w:rsidR="001D3859" w:rsidRPr="00E3048D">
        <w:rPr>
          <w:rFonts w:ascii="Times New Roman" w:hAnsi="Times New Roman" w:cs="Times New Roman"/>
          <w:sz w:val="24"/>
          <w:szCs w:val="24"/>
        </w:rPr>
        <w:br/>
        <w:t xml:space="preserve">     </w:t>
      </w:r>
      <w:r w:rsidR="001C143F" w:rsidRPr="00E3048D">
        <w:rPr>
          <w:rFonts w:ascii="Times New Roman" w:hAnsi="Times New Roman" w:cs="Times New Roman"/>
          <w:sz w:val="24"/>
          <w:szCs w:val="24"/>
        </w:rPr>
        <w:t xml:space="preserve">The Division supports a variety of requests from the Library &amp; Computer Lab and ACAD lab for faculty, classified staff and budget augmentation.  These requests have been approved but not funded in previous Needs Assessment cycles. Additionally, the classified staff </w:t>
      </w:r>
      <w:r w:rsidR="00004631" w:rsidRPr="00E3048D">
        <w:rPr>
          <w:rFonts w:ascii="Times New Roman" w:hAnsi="Times New Roman" w:cs="Times New Roman"/>
          <w:sz w:val="24"/>
          <w:szCs w:val="24"/>
        </w:rPr>
        <w:t xml:space="preserve">requests </w:t>
      </w:r>
      <w:r w:rsidR="001C143F" w:rsidRPr="00E3048D">
        <w:rPr>
          <w:rFonts w:ascii="Times New Roman" w:hAnsi="Times New Roman" w:cs="Times New Roman"/>
          <w:sz w:val="24"/>
          <w:szCs w:val="24"/>
        </w:rPr>
        <w:t xml:space="preserve">are very important to the restoration of the library hours and service days that were cut in 2009/2010 </w:t>
      </w:r>
      <w:r w:rsidR="00004631" w:rsidRPr="00E3048D">
        <w:rPr>
          <w:rFonts w:ascii="Times New Roman" w:hAnsi="Times New Roman" w:cs="Times New Roman"/>
          <w:sz w:val="24"/>
          <w:szCs w:val="24"/>
        </w:rPr>
        <w:t xml:space="preserve">and </w:t>
      </w:r>
      <w:r w:rsidR="00A4267F">
        <w:rPr>
          <w:rFonts w:ascii="Times New Roman" w:hAnsi="Times New Roman" w:cs="Times New Roman"/>
          <w:sz w:val="24"/>
          <w:szCs w:val="24"/>
        </w:rPr>
        <w:t xml:space="preserve">to </w:t>
      </w:r>
      <w:r w:rsidR="00107871" w:rsidRPr="00E3048D">
        <w:rPr>
          <w:rFonts w:ascii="Times New Roman" w:hAnsi="Times New Roman" w:cs="Times New Roman"/>
          <w:sz w:val="24"/>
          <w:szCs w:val="24"/>
        </w:rPr>
        <w:t xml:space="preserve">recover some of the </w:t>
      </w:r>
      <w:r w:rsidR="00004631" w:rsidRPr="00E3048D">
        <w:rPr>
          <w:rFonts w:ascii="Times New Roman" w:hAnsi="Times New Roman" w:cs="Times New Roman"/>
          <w:sz w:val="24"/>
          <w:szCs w:val="24"/>
        </w:rPr>
        <w:t>ACAD Lab hours and service days that we</w:t>
      </w:r>
      <w:r w:rsidR="00107871" w:rsidRPr="00E3048D">
        <w:rPr>
          <w:rFonts w:ascii="Times New Roman" w:hAnsi="Times New Roman" w:cs="Times New Roman"/>
          <w:sz w:val="24"/>
          <w:szCs w:val="24"/>
        </w:rPr>
        <w:t>re</w:t>
      </w:r>
      <w:r w:rsidR="00004631" w:rsidRPr="00E3048D">
        <w:rPr>
          <w:rFonts w:ascii="Times New Roman" w:hAnsi="Times New Roman" w:cs="Times New Roman"/>
          <w:sz w:val="24"/>
          <w:szCs w:val="24"/>
        </w:rPr>
        <w:t xml:space="preserve"> cut in </w:t>
      </w:r>
      <w:proofErr w:type="gramStart"/>
      <w:r w:rsidR="00004631" w:rsidRPr="00E3048D">
        <w:rPr>
          <w:rFonts w:ascii="Times New Roman" w:hAnsi="Times New Roman" w:cs="Times New Roman"/>
          <w:sz w:val="24"/>
          <w:szCs w:val="24"/>
        </w:rPr>
        <w:t>Fall</w:t>
      </w:r>
      <w:proofErr w:type="gramEnd"/>
      <w:r w:rsidR="00004631" w:rsidRPr="00E3048D">
        <w:rPr>
          <w:rFonts w:ascii="Times New Roman" w:hAnsi="Times New Roman" w:cs="Times New Roman"/>
          <w:sz w:val="24"/>
          <w:szCs w:val="24"/>
        </w:rPr>
        <w:t xml:space="preserve"> 2010.</w:t>
      </w:r>
      <w:r w:rsidR="001D3859" w:rsidRPr="00E3048D">
        <w:rPr>
          <w:rFonts w:ascii="Times New Roman" w:hAnsi="Times New Roman" w:cs="Times New Roman"/>
          <w:sz w:val="24"/>
          <w:szCs w:val="24"/>
        </w:rPr>
        <w:br/>
        <w:t xml:space="preserve">      </w:t>
      </w:r>
      <w:r w:rsidR="00107871" w:rsidRPr="00E3048D">
        <w:rPr>
          <w:rFonts w:ascii="Times New Roman" w:hAnsi="Times New Roman" w:cs="Times New Roman"/>
          <w:sz w:val="24"/>
          <w:szCs w:val="24"/>
        </w:rPr>
        <w:t>Student Health Services has experienced a 40% increase in individual medical treatments and counseling</w:t>
      </w:r>
      <w:r w:rsidR="001D3859" w:rsidRPr="00E3048D">
        <w:rPr>
          <w:rFonts w:ascii="Times New Roman" w:hAnsi="Times New Roman" w:cs="Times New Roman"/>
          <w:sz w:val="24"/>
          <w:szCs w:val="24"/>
        </w:rPr>
        <w:t xml:space="preserve"> and continues to grow. Student Health Services </w:t>
      </w:r>
      <w:r w:rsidR="00A4267F" w:rsidRPr="00E3048D">
        <w:rPr>
          <w:rFonts w:ascii="Times New Roman" w:hAnsi="Times New Roman" w:cs="Times New Roman"/>
          <w:sz w:val="24"/>
          <w:szCs w:val="24"/>
        </w:rPr>
        <w:t>E</w:t>
      </w:r>
      <w:r w:rsidR="00A4267F">
        <w:rPr>
          <w:rFonts w:ascii="Times New Roman" w:hAnsi="Times New Roman" w:cs="Times New Roman"/>
          <w:sz w:val="24"/>
          <w:szCs w:val="24"/>
        </w:rPr>
        <w:t>MP</w:t>
      </w:r>
      <w:r w:rsidR="00A4267F" w:rsidRPr="00E3048D">
        <w:rPr>
          <w:rFonts w:ascii="Times New Roman" w:hAnsi="Times New Roman" w:cs="Times New Roman"/>
          <w:sz w:val="24"/>
          <w:szCs w:val="24"/>
        </w:rPr>
        <w:t xml:space="preserve"> </w:t>
      </w:r>
      <w:r w:rsidR="001D3859" w:rsidRPr="00E3048D">
        <w:rPr>
          <w:rFonts w:ascii="Times New Roman" w:hAnsi="Times New Roman" w:cs="Times New Roman"/>
          <w:sz w:val="24"/>
          <w:szCs w:val="24"/>
        </w:rPr>
        <w:t xml:space="preserve">one-sheet (p.83) states that additional staffing and resources are one of the challenges that </w:t>
      </w:r>
      <w:r w:rsidR="00A4267F">
        <w:rPr>
          <w:rFonts w:ascii="Times New Roman" w:hAnsi="Times New Roman" w:cs="Times New Roman"/>
          <w:sz w:val="24"/>
          <w:szCs w:val="24"/>
        </w:rPr>
        <w:t xml:space="preserve">the department </w:t>
      </w:r>
      <w:r w:rsidR="001D3859" w:rsidRPr="00E3048D">
        <w:rPr>
          <w:rFonts w:ascii="Times New Roman" w:hAnsi="Times New Roman" w:cs="Times New Roman"/>
          <w:sz w:val="24"/>
          <w:szCs w:val="24"/>
        </w:rPr>
        <w:t>face</w:t>
      </w:r>
      <w:r w:rsidR="00A4267F">
        <w:rPr>
          <w:rFonts w:ascii="Times New Roman" w:hAnsi="Times New Roman" w:cs="Times New Roman"/>
          <w:sz w:val="24"/>
          <w:szCs w:val="24"/>
        </w:rPr>
        <w:t>s</w:t>
      </w:r>
      <w:r w:rsidR="001D3859" w:rsidRPr="00E3048D">
        <w:rPr>
          <w:rFonts w:ascii="Times New Roman" w:hAnsi="Times New Roman" w:cs="Times New Roman"/>
          <w:sz w:val="24"/>
          <w:szCs w:val="24"/>
        </w:rPr>
        <w:t xml:space="preserve">. The Student Health Services stated growth and challenges merits division support for needs assessment requests for </w:t>
      </w:r>
      <w:r w:rsidR="00AE53CA">
        <w:rPr>
          <w:rFonts w:ascii="Times New Roman" w:hAnsi="Times New Roman" w:cs="Times New Roman"/>
          <w:sz w:val="24"/>
          <w:szCs w:val="24"/>
        </w:rPr>
        <w:t xml:space="preserve">faculty, </w:t>
      </w:r>
      <w:r w:rsidR="001D3859" w:rsidRPr="00E3048D">
        <w:rPr>
          <w:rFonts w:ascii="Times New Roman" w:hAnsi="Times New Roman" w:cs="Times New Roman"/>
          <w:sz w:val="24"/>
          <w:szCs w:val="24"/>
        </w:rPr>
        <w:t>classified staff</w:t>
      </w:r>
      <w:r w:rsidR="00AE53CA">
        <w:rPr>
          <w:rFonts w:ascii="Times New Roman" w:hAnsi="Times New Roman" w:cs="Times New Roman"/>
          <w:sz w:val="24"/>
          <w:szCs w:val="24"/>
        </w:rPr>
        <w:t>, equipment</w:t>
      </w:r>
      <w:r w:rsidR="001D3859" w:rsidRPr="00E3048D">
        <w:rPr>
          <w:rFonts w:ascii="Times New Roman" w:hAnsi="Times New Roman" w:cs="Times New Roman"/>
          <w:sz w:val="24"/>
          <w:szCs w:val="24"/>
        </w:rPr>
        <w:t xml:space="preserve"> and budget.</w:t>
      </w:r>
      <w:r w:rsidR="001D3859" w:rsidRPr="00E3048D">
        <w:rPr>
          <w:rFonts w:ascii="Times New Roman" w:hAnsi="Times New Roman" w:cs="Times New Roman"/>
          <w:sz w:val="24"/>
          <w:szCs w:val="24"/>
        </w:rPr>
        <w:br/>
        <w:t xml:space="preserve">     The Office of Student Life supports an array of student services and activities throughout the school year. User surveys indicate a high satisfaction level with the Office of Student Life</w:t>
      </w:r>
      <w:r w:rsidR="00F0487A" w:rsidRPr="00E3048D">
        <w:rPr>
          <w:rFonts w:ascii="Times New Roman" w:hAnsi="Times New Roman" w:cs="Times New Roman"/>
          <w:sz w:val="24"/>
          <w:szCs w:val="24"/>
        </w:rPr>
        <w:t xml:space="preserve"> (EMP p. 84)</w:t>
      </w:r>
      <w:r w:rsidR="001D3859" w:rsidRPr="00E3048D">
        <w:rPr>
          <w:rFonts w:ascii="Times New Roman" w:hAnsi="Times New Roman" w:cs="Times New Roman"/>
          <w:sz w:val="24"/>
          <w:szCs w:val="24"/>
        </w:rPr>
        <w:t>.</w:t>
      </w:r>
      <w:r w:rsidRPr="00E3048D">
        <w:rPr>
          <w:rFonts w:ascii="Times New Roman" w:hAnsi="Times New Roman" w:cs="Times New Roman"/>
          <w:sz w:val="24"/>
          <w:szCs w:val="24"/>
        </w:rPr>
        <w:br/>
        <w:t xml:space="preserve">     DSP</w:t>
      </w:r>
      <w:r w:rsidR="00A4267F">
        <w:rPr>
          <w:rFonts w:ascii="Times New Roman" w:hAnsi="Times New Roman" w:cs="Times New Roman"/>
          <w:sz w:val="24"/>
          <w:szCs w:val="24"/>
        </w:rPr>
        <w:t>&amp;</w:t>
      </w:r>
      <w:r w:rsidRPr="00E3048D">
        <w:rPr>
          <w:rFonts w:ascii="Times New Roman" w:hAnsi="Times New Roman" w:cs="Times New Roman"/>
          <w:sz w:val="24"/>
          <w:szCs w:val="24"/>
        </w:rPr>
        <w:t xml:space="preserve">S, </w:t>
      </w:r>
      <w:r w:rsidR="00A4267F">
        <w:rPr>
          <w:rFonts w:ascii="Times New Roman" w:hAnsi="Times New Roman" w:cs="Times New Roman"/>
          <w:sz w:val="24"/>
          <w:szCs w:val="24"/>
        </w:rPr>
        <w:t xml:space="preserve">the </w:t>
      </w:r>
      <w:r w:rsidRPr="00E3048D">
        <w:rPr>
          <w:rFonts w:ascii="Times New Roman" w:hAnsi="Times New Roman" w:cs="Times New Roman"/>
          <w:sz w:val="24"/>
          <w:szCs w:val="24"/>
        </w:rPr>
        <w:t>Office of Student Life</w:t>
      </w:r>
      <w:r w:rsidR="00A4267F">
        <w:rPr>
          <w:rFonts w:ascii="Times New Roman" w:hAnsi="Times New Roman" w:cs="Times New Roman"/>
          <w:sz w:val="24"/>
          <w:szCs w:val="24"/>
        </w:rPr>
        <w:t>,</w:t>
      </w:r>
      <w:r w:rsidRPr="00E3048D">
        <w:rPr>
          <w:rFonts w:ascii="Times New Roman" w:hAnsi="Times New Roman" w:cs="Times New Roman"/>
          <w:sz w:val="24"/>
          <w:szCs w:val="24"/>
        </w:rPr>
        <w:t xml:space="preserve"> and Student Health Services mirror the goals set forth in the Library and Learning Resources Division</w:t>
      </w:r>
      <w:r w:rsidR="00A4267F">
        <w:rPr>
          <w:rFonts w:ascii="Times New Roman" w:hAnsi="Times New Roman" w:cs="Times New Roman"/>
          <w:sz w:val="24"/>
          <w:szCs w:val="24"/>
        </w:rPr>
        <w:t>’</w:t>
      </w:r>
      <w:r w:rsidRPr="00E3048D">
        <w:rPr>
          <w:rFonts w:ascii="Times New Roman" w:hAnsi="Times New Roman" w:cs="Times New Roman"/>
          <w:sz w:val="24"/>
          <w:szCs w:val="24"/>
        </w:rPr>
        <w:t>s purpose and mission as stated in the 2008/2009 Division Document for Needs Assessment</w:t>
      </w:r>
      <w:r w:rsidR="00A4267F">
        <w:rPr>
          <w:rFonts w:ascii="Times New Roman" w:hAnsi="Times New Roman" w:cs="Times New Roman"/>
          <w:sz w:val="24"/>
          <w:szCs w:val="24"/>
        </w:rPr>
        <w:t>.</w:t>
      </w:r>
      <w:r w:rsidRPr="00E3048D">
        <w:rPr>
          <w:rFonts w:ascii="Times New Roman" w:hAnsi="Times New Roman" w:cs="Times New Roman"/>
          <w:sz w:val="24"/>
          <w:szCs w:val="24"/>
        </w:rPr>
        <w:t xml:space="preserve"> “Library and Learning Resources Division, through its instructional services and programs, recognizes its primary goal to be the support of the academic programs of San Bernardino Valley College. The Library and Learning Resources Division’s professional and paraprofessional staff provides a wide range of materials and services to students, staff, and faculty in support of the instructional programs of the college (p. 1)”. Because the Division has programs and departments that are new to each other this semester, we are uncomfortable doing the optional ranking as the departments are not familiar enough with each other to weigh needs division wide. The Division endorses and supports all requests.</w:t>
      </w:r>
      <w:r>
        <w:br/>
      </w:r>
    </w:p>
    <w:p w:rsidR="001C76FD" w:rsidRDefault="001C76FD" w:rsidP="00905BE1">
      <w:pPr>
        <w:jc w:val="center"/>
      </w:pPr>
    </w:p>
    <w:p w:rsidR="001C76FD" w:rsidRDefault="001C76FD" w:rsidP="00905BE1">
      <w:pPr>
        <w:jc w:val="center"/>
      </w:pPr>
    </w:p>
    <w:p w:rsidR="001C76FD" w:rsidRDefault="001C76FD" w:rsidP="00905BE1">
      <w:pPr>
        <w:jc w:val="center"/>
      </w:pPr>
    </w:p>
    <w:p w:rsidR="003C3B51" w:rsidRDefault="003C3B51" w:rsidP="00905BE1">
      <w:pPr>
        <w:jc w:val="center"/>
      </w:pPr>
    </w:p>
    <w:p w:rsidR="003C3B51" w:rsidRDefault="003C3B51" w:rsidP="00905BE1">
      <w:pPr>
        <w:jc w:val="center"/>
      </w:pPr>
    </w:p>
    <w:p w:rsidR="003C3B51" w:rsidRDefault="003C3B51" w:rsidP="00905BE1">
      <w:pPr>
        <w:jc w:val="center"/>
      </w:pPr>
    </w:p>
    <w:p w:rsidR="003C3B51" w:rsidRDefault="003C3B51" w:rsidP="00905BE1">
      <w:pPr>
        <w:jc w:val="center"/>
      </w:pPr>
    </w:p>
    <w:p w:rsidR="003C3B51" w:rsidRDefault="003C3B51" w:rsidP="00905BE1">
      <w:pPr>
        <w:jc w:val="center"/>
      </w:pPr>
    </w:p>
    <w:p w:rsidR="001C76FD" w:rsidRDefault="001C76FD" w:rsidP="00905BE1">
      <w:pPr>
        <w:jc w:val="center"/>
      </w:pPr>
    </w:p>
    <w:p w:rsidR="001C76FD" w:rsidRDefault="001C76FD" w:rsidP="00905BE1">
      <w:pPr>
        <w:jc w:val="center"/>
      </w:pPr>
    </w:p>
    <w:p w:rsidR="001C76FD" w:rsidRDefault="001C76FD" w:rsidP="00905BE1">
      <w:pPr>
        <w:jc w:val="center"/>
      </w:pPr>
      <w:r>
        <w:t>Rankings (Optional)</w:t>
      </w:r>
    </w:p>
    <w:p w:rsidR="005B5DE5" w:rsidRDefault="005B5DE5" w:rsidP="005B5DE5">
      <w:r>
        <w:t xml:space="preserve">The Program Review Committee is not using Division </w:t>
      </w:r>
      <w:r w:rsidR="00CB534D">
        <w:t xml:space="preserve">ranking in the </w:t>
      </w:r>
      <w:r>
        <w:t xml:space="preserve">prioritization </w:t>
      </w:r>
      <w:r w:rsidR="00CB534D">
        <w:t xml:space="preserve">process </w:t>
      </w:r>
      <w:r>
        <w:t>this year. How</w:t>
      </w:r>
      <w:r w:rsidR="00CB534D">
        <w:t>e</w:t>
      </w:r>
      <w:r w:rsidR="003C3B51">
        <w:t>ver, the Committee is interested in knowing the Division priorities for informational purposes.</w:t>
      </w:r>
    </w:p>
    <w:tbl>
      <w:tblPr>
        <w:tblStyle w:val="TableGrid"/>
        <w:tblW w:w="0" w:type="auto"/>
        <w:tblLook w:val="04A0"/>
      </w:tblPr>
      <w:tblGrid>
        <w:gridCol w:w="2394"/>
        <w:gridCol w:w="2394"/>
        <w:gridCol w:w="2394"/>
        <w:gridCol w:w="2394"/>
      </w:tblGrid>
      <w:tr w:rsidR="001C76FD" w:rsidTr="001C76FD">
        <w:tc>
          <w:tcPr>
            <w:tcW w:w="2394" w:type="dxa"/>
          </w:tcPr>
          <w:p w:rsidR="001C76FD" w:rsidRDefault="001C76FD" w:rsidP="00905BE1">
            <w:pPr>
              <w:jc w:val="center"/>
            </w:pPr>
            <w:r>
              <w:t>Budget</w:t>
            </w:r>
          </w:p>
        </w:tc>
        <w:tc>
          <w:tcPr>
            <w:tcW w:w="2394" w:type="dxa"/>
          </w:tcPr>
          <w:p w:rsidR="001C76FD" w:rsidRDefault="001C76FD" w:rsidP="00905BE1">
            <w:pPr>
              <w:jc w:val="center"/>
            </w:pPr>
            <w:r>
              <w:t>Classified Staff</w:t>
            </w:r>
          </w:p>
        </w:tc>
        <w:tc>
          <w:tcPr>
            <w:tcW w:w="2394" w:type="dxa"/>
          </w:tcPr>
          <w:p w:rsidR="001C76FD" w:rsidRDefault="001C76FD" w:rsidP="00905BE1">
            <w:pPr>
              <w:jc w:val="center"/>
            </w:pPr>
            <w:r>
              <w:t>Equipment</w:t>
            </w:r>
          </w:p>
        </w:tc>
        <w:tc>
          <w:tcPr>
            <w:tcW w:w="2394" w:type="dxa"/>
          </w:tcPr>
          <w:p w:rsidR="001C76FD" w:rsidRDefault="001C76FD" w:rsidP="00905BE1">
            <w:pPr>
              <w:jc w:val="center"/>
            </w:pPr>
            <w:r>
              <w:t>Faculty</w:t>
            </w:r>
          </w:p>
        </w:tc>
      </w:tr>
      <w:tr w:rsidR="001C76FD" w:rsidTr="001C76FD">
        <w:tc>
          <w:tcPr>
            <w:tcW w:w="2394" w:type="dxa"/>
          </w:tcPr>
          <w:p w:rsidR="001C76FD" w:rsidRDefault="001C76FD" w:rsidP="00905BE1">
            <w:pPr>
              <w:jc w:val="center"/>
            </w:pPr>
          </w:p>
        </w:tc>
        <w:tc>
          <w:tcPr>
            <w:tcW w:w="2394" w:type="dxa"/>
          </w:tcPr>
          <w:p w:rsidR="001C76FD" w:rsidRDefault="001C76FD" w:rsidP="00905BE1">
            <w:pPr>
              <w:jc w:val="center"/>
            </w:pPr>
          </w:p>
        </w:tc>
        <w:tc>
          <w:tcPr>
            <w:tcW w:w="2394" w:type="dxa"/>
          </w:tcPr>
          <w:p w:rsidR="001C76FD" w:rsidRDefault="001C76FD" w:rsidP="00905BE1">
            <w:pPr>
              <w:jc w:val="center"/>
            </w:pPr>
          </w:p>
        </w:tc>
        <w:tc>
          <w:tcPr>
            <w:tcW w:w="2394" w:type="dxa"/>
          </w:tcPr>
          <w:p w:rsidR="001C76FD" w:rsidRDefault="001C76FD" w:rsidP="00905BE1">
            <w:pPr>
              <w:jc w:val="center"/>
            </w:pPr>
          </w:p>
        </w:tc>
      </w:tr>
      <w:tr w:rsidR="001C76FD" w:rsidTr="001C76FD">
        <w:tc>
          <w:tcPr>
            <w:tcW w:w="2394" w:type="dxa"/>
          </w:tcPr>
          <w:p w:rsidR="001C76FD" w:rsidRDefault="001C76FD" w:rsidP="00905BE1">
            <w:pPr>
              <w:jc w:val="center"/>
            </w:pPr>
          </w:p>
        </w:tc>
        <w:tc>
          <w:tcPr>
            <w:tcW w:w="2394" w:type="dxa"/>
          </w:tcPr>
          <w:p w:rsidR="001C76FD" w:rsidRDefault="001C76FD" w:rsidP="00905BE1">
            <w:pPr>
              <w:jc w:val="center"/>
            </w:pPr>
          </w:p>
        </w:tc>
        <w:tc>
          <w:tcPr>
            <w:tcW w:w="2394" w:type="dxa"/>
          </w:tcPr>
          <w:p w:rsidR="001C76FD" w:rsidRDefault="001C76FD" w:rsidP="00905BE1">
            <w:pPr>
              <w:jc w:val="center"/>
            </w:pPr>
          </w:p>
        </w:tc>
        <w:tc>
          <w:tcPr>
            <w:tcW w:w="2394" w:type="dxa"/>
          </w:tcPr>
          <w:p w:rsidR="001C76FD" w:rsidRDefault="001C76FD" w:rsidP="00905BE1">
            <w:pPr>
              <w:jc w:val="center"/>
            </w:pPr>
          </w:p>
        </w:tc>
      </w:tr>
      <w:tr w:rsidR="001C76FD" w:rsidTr="001C76FD">
        <w:tc>
          <w:tcPr>
            <w:tcW w:w="2394" w:type="dxa"/>
          </w:tcPr>
          <w:p w:rsidR="001C76FD" w:rsidRDefault="001C76FD" w:rsidP="00905BE1">
            <w:pPr>
              <w:jc w:val="center"/>
            </w:pPr>
          </w:p>
        </w:tc>
        <w:tc>
          <w:tcPr>
            <w:tcW w:w="2394" w:type="dxa"/>
          </w:tcPr>
          <w:p w:rsidR="001C76FD" w:rsidRDefault="001C76FD" w:rsidP="00905BE1">
            <w:pPr>
              <w:jc w:val="center"/>
            </w:pPr>
          </w:p>
        </w:tc>
        <w:tc>
          <w:tcPr>
            <w:tcW w:w="2394" w:type="dxa"/>
          </w:tcPr>
          <w:p w:rsidR="001C76FD" w:rsidRDefault="001C76FD" w:rsidP="00905BE1">
            <w:pPr>
              <w:jc w:val="center"/>
            </w:pPr>
          </w:p>
        </w:tc>
        <w:tc>
          <w:tcPr>
            <w:tcW w:w="2394" w:type="dxa"/>
          </w:tcPr>
          <w:p w:rsidR="001C76FD" w:rsidRDefault="001C76FD" w:rsidP="00905BE1">
            <w:pPr>
              <w:jc w:val="center"/>
            </w:pPr>
          </w:p>
        </w:tc>
      </w:tr>
      <w:tr w:rsidR="001C76FD" w:rsidTr="001C76FD">
        <w:tc>
          <w:tcPr>
            <w:tcW w:w="2394" w:type="dxa"/>
          </w:tcPr>
          <w:p w:rsidR="001C76FD" w:rsidRDefault="001C76FD" w:rsidP="00905BE1">
            <w:pPr>
              <w:jc w:val="center"/>
            </w:pPr>
          </w:p>
        </w:tc>
        <w:tc>
          <w:tcPr>
            <w:tcW w:w="2394" w:type="dxa"/>
          </w:tcPr>
          <w:p w:rsidR="001C76FD" w:rsidRDefault="001C76FD" w:rsidP="00905BE1">
            <w:pPr>
              <w:jc w:val="center"/>
            </w:pPr>
          </w:p>
        </w:tc>
        <w:tc>
          <w:tcPr>
            <w:tcW w:w="2394" w:type="dxa"/>
          </w:tcPr>
          <w:p w:rsidR="001C76FD" w:rsidRDefault="001C76FD" w:rsidP="00905BE1">
            <w:pPr>
              <w:jc w:val="center"/>
            </w:pPr>
          </w:p>
        </w:tc>
        <w:tc>
          <w:tcPr>
            <w:tcW w:w="2394" w:type="dxa"/>
          </w:tcPr>
          <w:p w:rsidR="001C76FD" w:rsidRDefault="001C76FD" w:rsidP="00905BE1">
            <w:pPr>
              <w:jc w:val="center"/>
            </w:pPr>
          </w:p>
        </w:tc>
      </w:tr>
    </w:tbl>
    <w:p w:rsidR="001C76FD" w:rsidRDefault="001C76FD" w:rsidP="00905BE1">
      <w:pPr>
        <w:jc w:val="center"/>
      </w:pPr>
    </w:p>
    <w:p w:rsidR="00905BE1" w:rsidRDefault="00905BE1" w:rsidP="00905BE1">
      <w:pPr>
        <w:jc w:val="center"/>
      </w:pPr>
    </w:p>
    <w:p w:rsidR="00905BE1" w:rsidRDefault="00905BE1" w:rsidP="00905BE1">
      <w:pPr>
        <w:jc w:val="center"/>
      </w:pPr>
    </w:p>
    <w:p w:rsidR="00905BE1" w:rsidRDefault="00905BE1" w:rsidP="00905BE1">
      <w:pPr>
        <w:jc w:val="center"/>
      </w:pPr>
    </w:p>
    <w:p w:rsidR="00905BE1" w:rsidRDefault="00905BE1" w:rsidP="00905BE1">
      <w:pPr>
        <w:jc w:val="center"/>
      </w:pPr>
    </w:p>
    <w:p w:rsidR="00905BE1" w:rsidRDefault="00905BE1" w:rsidP="00905BE1">
      <w:pPr>
        <w:jc w:val="center"/>
      </w:pPr>
    </w:p>
    <w:sectPr w:rsidR="00905BE1" w:rsidSect="006234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5BE1"/>
    <w:rsid w:val="00003A16"/>
    <w:rsid w:val="00004631"/>
    <w:rsid w:val="000C0044"/>
    <w:rsid w:val="000D0E3C"/>
    <w:rsid w:val="000D197E"/>
    <w:rsid w:val="000F5B48"/>
    <w:rsid w:val="000F5B60"/>
    <w:rsid w:val="00107871"/>
    <w:rsid w:val="001C143F"/>
    <w:rsid w:val="001C76FD"/>
    <w:rsid w:val="001D3859"/>
    <w:rsid w:val="0020273D"/>
    <w:rsid w:val="002A2B47"/>
    <w:rsid w:val="003B353F"/>
    <w:rsid w:val="003C3B51"/>
    <w:rsid w:val="00416B36"/>
    <w:rsid w:val="00523457"/>
    <w:rsid w:val="00540801"/>
    <w:rsid w:val="00574024"/>
    <w:rsid w:val="005B5DE5"/>
    <w:rsid w:val="0061165C"/>
    <w:rsid w:val="00623405"/>
    <w:rsid w:val="00635CDB"/>
    <w:rsid w:val="007503B4"/>
    <w:rsid w:val="00890D54"/>
    <w:rsid w:val="008B39CE"/>
    <w:rsid w:val="00905BE1"/>
    <w:rsid w:val="009263D2"/>
    <w:rsid w:val="00A4267F"/>
    <w:rsid w:val="00AE53CA"/>
    <w:rsid w:val="00B9109B"/>
    <w:rsid w:val="00C40707"/>
    <w:rsid w:val="00CB534D"/>
    <w:rsid w:val="00CD4FD9"/>
    <w:rsid w:val="00D16AD1"/>
    <w:rsid w:val="00D60797"/>
    <w:rsid w:val="00E3048D"/>
    <w:rsid w:val="00E97256"/>
    <w:rsid w:val="00EE2EAB"/>
    <w:rsid w:val="00F0487A"/>
    <w:rsid w:val="00F55455"/>
    <w:rsid w:val="00F957C8"/>
    <w:rsid w:val="00FF6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4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5B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A4267F"/>
    <w:pPr>
      <w:spacing w:after="0" w:line="240" w:lineRule="auto"/>
    </w:pPr>
  </w:style>
  <w:style w:type="paragraph" w:styleId="BalloonText">
    <w:name w:val="Balloon Text"/>
    <w:basedOn w:val="Normal"/>
    <w:link w:val="BalloonTextChar"/>
    <w:uiPriority w:val="99"/>
    <w:semiHidden/>
    <w:unhideWhenUsed/>
    <w:rsid w:val="00A42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6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SBVC</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chuston</dc:creator>
  <cp:lastModifiedBy>chuston</cp:lastModifiedBy>
  <cp:revision>4</cp:revision>
  <cp:lastPrinted>2010-10-12T18:29:00Z</cp:lastPrinted>
  <dcterms:created xsi:type="dcterms:W3CDTF">2010-10-13T17:35:00Z</dcterms:created>
  <dcterms:modified xsi:type="dcterms:W3CDTF">2010-10-15T19:25:00Z</dcterms:modified>
</cp:coreProperties>
</file>